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CCA1" w14:textId="6E5F3CA1" w:rsidR="00F24584" w:rsidRPr="008C0A1B" w:rsidRDefault="005C0A42" w:rsidP="008C0A1B">
      <w:pPr>
        <w:ind w:left="-1134" w:firstLine="0"/>
        <w:jc w:val="center"/>
        <w:rPr>
          <w:b/>
          <w:bCs/>
          <w:sz w:val="36"/>
          <w:szCs w:val="32"/>
        </w:rPr>
      </w:pPr>
      <w:r w:rsidRPr="00F24584">
        <w:rPr>
          <w:b/>
          <w:bCs/>
          <w:sz w:val="36"/>
          <w:szCs w:val="32"/>
        </w:rPr>
        <w:t>Экономические формулы</w:t>
      </w:r>
    </w:p>
    <w:p w14:paraId="2ACEDCA8" w14:textId="314C70F2" w:rsidR="005C0A42" w:rsidRDefault="00F24584" w:rsidP="005C0A42">
      <w:pPr>
        <w:ind w:left="-1134" w:firstLine="0"/>
      </w:pPr>
      <w:r>
        <w:t>Таблица 1. Сводка (</w:t>
      </w:r>
      <w:r>
        <w:rPr>
          <w:lang w:val="en-US"/>
        </w:rPr>
        <w:t>Dashboard</w:t>
      </w:r>
      <w:r>
        <w:t>)</w:t>
      </w:r>
    </w:p>
    <w:tbl>
      <w:tblPr>
        <w:tblW w:w="7300" w:type="dxa"/>
        <w:tblLook w:val="04A0" w:firstRow="1" w:lastRow="0" w:firstColumn="1" w:lastColumn="0" w:noHBand="0" w:noVBand="1"/>
      </w:tblPr>
      <w:tblGrid>
        <w:gridCol w:w="1943"/>
        <w:gridCol w:w="1431"/>
        <w:gridCol w:w="3926"/>
      </w:tblGrid>
      <w:tr w:rsidR="00F24584" w:rsidRPr="00F24584" w14:paraId="27DFFE26" w14:textId="77777777" w:rsidTr="00F24584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F990E6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Показатель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8AF08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Значение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9F99E8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Формула (для справки)</w:t>
            </w:r>
          </w:p>
        </w:tc>
      </w:tr>
      <w:tr w:rsidR="00F24584" w:rsidRPr="00F24584" w14:paraId="701CBA20" w14:textId="77777777" w:rsidTr="00F24584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B95E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proofErr w:type="gramStart"/>
            <w:r w:rsidRPr="00F24584">
              <w:rPr>
                <w:rFonts w:ascii="Calibri" w:hAnsi="Calibri" w:cs="Calibri"/>
                <w:color w:val="000000"/>
                <w:sz w:val="24"/>
              </w:rPr>
              <w:t>CAPEX Итого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2283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$14,608,000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F3DA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Сумма инвестиций</w:t>
            </w:r>
          </w:p>
        </w:tc>
      </w:tr>
      <w:tr w:rsidR="00F24584" w:rsidRPr="00F24584" w14:paraId="59ABD9BF" w14:textId="77777777" w:rsidTr="00F24584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45DA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Годовая экономия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8926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$1,63 млн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3F30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(OPEX_HOWO - OPEX_AHS) * 0.65</w:t>
            </w:r>
          </w:p>
        </w:tc>
      </w:tr>
      <w:tr w:rsidR="00F24584" w:rsidRPr="00F24584" w14:paraId="7EC9E48E" w14:textId="77777777" w:rsidTr="00F24584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4EE7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Доп. Выручка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B794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$10,0 млн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836E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Доп. добыча * 1.5г/т * $60 * 0.06</w:t>
            </w:r>
          </w:p>
        </w:tc>
      </w:tr>
      <w:tr w:rsidR="00F24584" w:rsidRPr="00F24584" w14:paraId="40789279" w14:textId="77777777" w:rsidTr="00F24584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145F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NPV (14%)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52DC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$20.18 млн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8D4C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proofErr w:type="gramStart"/>
            <w:r w:rsidRPr="00F24584">
              <w:rPr>
                <w:rFonts w:ascii="Calibri" w:hAnsi="Calibri" w:cs="Calibri"/>
                <w:color w:val="000000"/>
                <w:sz w:val="24"/>
              </w:rPr>
              <w:t>SUM(</w:t>
            </w:r>
            <w:proofErr w:type="gramEnd"/>
            <w:r w:rsidRPr="00F24584">
              <w:rPr>
                <w:rFonts w:ascii="Calibri" w:hAnsi="Calibri" w:cs="Calibri"/>
                <w:color w:val="000000"/>
                <w:sz w:val="24"/>
              </w:rPr>
              <w:t>Дисконт. потоки)</w:t>
            </w:r>
          </w:p>
        </w:tc>
      </w:tr>
      <w:tr w:rsidR="00F24584" w:rsidRPr="00F24584" w14:paraId="3C7C3BCB" w14:textId="77777777" w:rsidTr="00F24584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FB27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IRR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0726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~39%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F991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Внутренняя норма доходности</w:t>
            </w:r>
          </w:p>
        </w:tc>
      </w:tr>
      <w:tr w:rsidR="00F24584" w:rsidRPr="00F24584" w14:paraId="22195078" w14:textId="77777777" w:rsidTr="00F24584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A800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DPP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C5E5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3.8 года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9703" w14:textId="77777777" w:rsidR="00F24584" w:rsidRPr="00F24584" w:rsidRDefault="00F24584" w:rsidP="00F24584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F24584">
              <w:rPr>
                <w:rFonts w:ascii="Calibri" w:hAnsi="Calibri" w:cs="Calibri"/>
                <w:color w:val="000000"/>
                <w:sz w:val="24"/>
              </w:rPr>
              <w:t>Срок окупаемости дисконтированный</w:t>
            </w:r>
          </w:p>
        </w:tc>
      </w:tr>
    </w:tbl>
    <w:p w14:paraId="5288771C" w14:textId="4030C12B" w:rsidR="00F24584" w:rsidRDefault="00F24584" w:rsidP="005C0A42">
      <w:pPr>
        <w:ind w:left="-1134" w:firstLine="0"/>
      </w:pPr>
    </w:p>
    <w:p w14:paraId="296F6397" w14:textId="2AF9024E" w:rsidR="00F24584" w:rsidRDefault="00F24584" w:rsidP="005C0A42">
      <w:pPr>
        <w:ind w:left="-1134" w:firstLine="0"/>
      </w:pPr>
      <w:r>
        <w:t xml:space="preserve">Таблица 2. </w:t>
      </w:r>
      <w:r w:rsidRPr="00F24584">
        <w:t>CAPEX (Инвестиции)</w:t>
      </w:r>
    </w:p>
    <w:tbl>
      <w:tblPr>
        <w:tblW w:w="6660" w:type="dxa"/>
        <w:tblLook w:val="04A0" w:firstRow="1" w:lastRow="0" w:firstColumn="1" w:lastColumn="0" w:noHBand="0" w:noVBand="1"/>
      </w:tblPr>
      <w:tblGrid>
        <w:gridCol w:w="462"/>
        <w:gridCol w:w="2360"/>
        <w:gridCol w:w="2580"/>
        <w:gridCol w:w="1431"/>
      </w:tblGrid>
      <w:tr w:rsidR="001D7136" w:rsidRPr="001D7136" w14:paraId="4DDAFE14" w14:textId="77777777" w:rsidTr="001D7136">
        <w:trPr>
          <w:trHeight w:val="41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97098A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№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55DEA7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Статья затрат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4B9FB0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Обоснование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39CF86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Сумма (USD)</w:t>
            </w:r>
          </w:p>
        </w:tc>
      </w:tr>
      <w:tr w:rsidR="001D7136" w:rsidRPr="001D7136" w14:paraId="264C0A64" w14:textId="77777777" w:rsidTr="001D713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1A28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6905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Закупка БКС (20 ед.)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9B4A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$500k * 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41C0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10,000,000</w:t>
            </w:r>
          </w:p>
        </w:tc>
      </w:tr>
      <w:tr w:rsidR="001D7136" w:rsidRPr="001D7136" w14:paraId="586DD57B" w14:textId="77777777" w:rsidTr="001D713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552D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77B0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Инфраструктура связи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7AB3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5G/RTK + Оптоволокно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DDC0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1,280,000</w:t>
            </w:r>
          </w:p>
        </w:tc>
      </w:tr>
      <w:tr w:rsidR="001D7136" w:rsidRPr="001D7136" w14:paraId="41B087A8" w14:textId="77777777" w:rsidTr="001D713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BB82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2C51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ПО и интеграция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DAD7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FMS + Интегратор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6BE1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800,000</w:t>
            </w:r>
          </w:p>
        </w:tc>
      </w:tr>
      <w:tr w:rsidR="001D7136" w:rsidRPr="001D7136" w14:paraId="7AA23492" w14:textId="77777777" w:rsidTr="001D713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07AE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7B46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Модернизация дорог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F6D6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10 км * $100k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3160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1,000,000</w:t>
            </w:r>
          </w:p>
        </w:tc>
      </w:tr>
      <w:tr w:rsidR="001D7136" w:rsidRPr="001D7136" w14:paraId="4453BD38" w14:textId="77777777" w:rsidTr="001D713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B941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C1F6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Обучение и ПНР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E1EB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Операторы + Инженеры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CF68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200,000</w:t>
            </w:r>
          </w:p>
        </w:tc>
      </w:tr>
      <w:tr w:rsidR="001D7136" w:rsidRPr="001D7136" w14:paraId="6458BCBA" w14:textId="77777777" w:rsidTr="001D7136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F1AC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35A5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Резерв (10%)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AC77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Стандарт PMBOK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53E8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1,328,000</w:t>
            </w:r>
          </w:p>
        </w:tc>
      </w:tr>
      <w:tr w:rsidR="001D7136" w:rsidRPr="001D7136" w14:paraId="2113367F" w14:textId="77777777" w:rsidTr="001D7136">
        <w:trPr>
          <w:trHeight w:val="315"/>
        </w:trPr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166B" w14:textId="77777777" w:rsidR="001D7136" w:rsidRPr="001D7136" w:rsidRDefault="001D7136" w:rsidP="001D7136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ИТОГО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E176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$14,608,000</w:t>
            </w:r>
          </w:p>
        </w:tc>
      </w:tr>
    </w:tbl>
    <w:p w14:paraId="2DDA3471" w14:textId="4D829EA1" w:rsidR="00F24584" w:rsidRDefault="00F24584" w:rsidP="005C0A42">
      <w:pPr>
        <w:ind w:left="-1134" w:firstLine="0"/>
      </w:pPr>
    </w:p>
    <w:p w14:paraId="270C7456" w14:textId="35A60AA8" w:rsidR="001D7136" w:rsidRDefault="001D7136" w:rsidP="005C0A42">
      <w:pPr>
        <w:ind w:left="-1134" w:firstLine="0"/>
      </w:pPr>
      <w:r>
        <w:t xml:space="preserve">Таблица 3. </w:t>
      </w:r>
      <w:r w:rsidRPr="001D7136">
        <w:t>OPEX (Сравнение)</w:t>
      </w:r>
    </w:p>
    <w:tbl>
      <w:tblPr>
        <w:tblW w:w="7600" w:type="dxa"/>
        <w:tblLook w:val="04A0" w:firstRow="1" w:lastRow="0" w:firstColumn="1" w:lastColumn="0" w:noHBand="0" w:noVBand="1"/>
      </w:tblPr>
      <w:tblGrid>
        <w:gridCol w:w="2003"/>
        <w:gridCol w:w="2140"/>
        <w:gridCol w:w="2460"/>
        <w:gridCol w:w="1120"/>
      </w:tblGrid>
      <w:tr w:rsidR="001D7136" w:rsidRPr="001D7136" w14:paraId="4F2FAE12" w14:textId="77777777" w:rsidTr="001D7136">
        <w:trPr>
          <w:trHeight w:val="31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B8E754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Статья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8F3299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Базовый (35 HOWO)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94CA16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Целевой (20 AHS)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1971CE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Эффект</w:t>
            </w:r>
          </w:p>
        </w:tc>
      </w:tr>
      <w:tr w:rsidR="001D7136" w:rsidRPr="001D7136" w14:paraId="5112624A" w14:textId="77777777" w:rsidTr="001D7136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D841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ФОТ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2F25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$1.33 млн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9042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$0.18 млн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0A85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-86%</w:t>
            </w:r>
          </w:p>
        </w:tc>
      </w:tr>
      <w:tr w:rsidR="001D7136" w:rsidRPr="001D7136" w14:paraId="0E9C2ADD" w14:textId="77777777" w:rsidTr="001D7136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7FC8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Топливо/Энергия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FFC2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$1.55 млн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A917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$0.83 млн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BB9D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-46%</w:t>
            </w:r>
          </w:p>
        </w:tc>
      </w:tr>
      <w:tr w:rsidR="001D7136" w:rsidRPr="001D7136" w14:paraId="23A54B9A" w14:textId="77777777" w:rsidTr="001D7136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15F0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ТО/Ремонт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4DC2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$0.37 млн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06CF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$0.18 млн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0C4B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-51%</w:t>
            </w:r>
          </w:p>
        </w:tc>
      </w:tr>
      <w:tr w:rsidR="001D7136" w:rsidRPr="001D7136" w14:paraId="227BECAE" w14:textId="77777777" w:rsidTr="001D7136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08D2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Шины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2AC5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$0.44 млн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902C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$0.30 млн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C233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-31%</w:t>
            </w:r>
          </w:p>
        </w:tc>
      </w:tr>
      <w:tr w:rsidR="001D7136" w:rsidRPr="001D7136" w14:paraId="641926B2" w14:textId="77777777" w:rsidTr="001D7136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9400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Лицензии ПО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6DBC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$0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A5CD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$0.10 млн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A7E1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Новая</w:t>
            </w:r>
          </w:p>
        </w:tc>
      </w:tr>
      <w:tr w:rsidR="001D7136" w:rsidRPr="001D7136" w14:paraId="3D296957" w14:textId="77777777" w:rsidTr="001D7136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7134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Прочее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9900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$0.37 млн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8F49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$0.16 млн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A7C8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-</w:t>
            </w:r>
          </w:p>
        </w:tc>
      </w:tr>
      <w:tr w:rsidR="001D7136" w:rsidRPr="001D7136" w14:paraId="6CCC19BE" w14:textId="77777777" w:rsidTr="001D7136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0598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ИТОГО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9400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$4.06 млн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A089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$1.55 млн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8E20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-62%</w:t>
            </w:r>
          </w:p>
        </w:tc>
      </w:tr>
      <w:tr w:rsidR="001D7136" w:rsidRPr="001D7136" w14:paraId="5E81342A" w14:textId="77777777" w:rsidTr="001D7136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9019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 xml:space="preserve">С </w:t>
            </w:r>
            <w:proofErr w:type="spellStart"/>
            <w:r w:rsidRPr="001D7136">
              <w:rPr>
                <w:rFonts w:ascii="Calibri" w:hAnsi="Calibri" w:cs="Calibri"/>
                <w:color w:val="000000"/>
                <w:sz w:val="24"/>
              </w:rPr>
              <w:t>коэф</w:t>
            </w:r>
            <w:proofErr w:type="spellEnd"/>
            <w:r w:rsidRPr="001D7136">
              <w:rPr>
                <w:rFonts w:ascii="Calibri" w:hAnsi="Calibri" w:cs="Calibri"/>
                <w:color w:val="000000"/>
                <w:sz w:val="24"/>
              </w:rPr>
              <w:t>. 0.65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F582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61C1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$1.63 млн (экономия)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07AC" w14:textId="77777777" w:rsidR="001D7136" w:rsidRPr="001D7136" w:rsidRDefault="001D7136" w:rsidP="001D7136">
            <w:pPr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</w:rPr>
            </w:pPr>
            <w:r w:rsidRPr="001D7136">
              <w:rPr>
                <w:rFonts w:ascii="Calibri" w:hAnsi="Calibri" w:cs="Calibri"/>
                <w:color w:val="000000"/>
                <w:sz w:val="24"/>
              </w:rPr>
              <w:t> </w:t>
            </w:r>
          </w:p>
        </w:tc>
      </w:tr>
    </w:tbl>
    <w:p w14:paraId="3DF38EB9" w14:textId="77777777" w:rsidR="001D7136" w:rsidRPr="001D7136" w:rsidRDefault="001D7136" w:rsidP="005C0A42">
      <w:pPr>
        <w:ind w:left="-1134" w:firstLine="0"/>
        <w:rPr>
          <w:lang w:val="en-US"/>
        </w:rPr>
      </w:pPr>
    </w:p>
    <w:p w14:paraId="6F2CC4E7" w14:textId="699C1023" w:rsidR="00F24584" w:rsidRDefault="001D7136" w:rsidP="005C0A42">
      <w:pPr>
        <w:ind w:left="-1134" w:firstLine="0"/>
        <w:rPr>
          <w:lang w:val="en-US"/>
        </w:rPr>
      </w:pPr>
      <w:r>
        <w:t xml:space="preserve">Таблица 4. </w:t>
      </w:r>
      <w:r w:rsidRPr="001D7136">
        <w:t xml:space="preserve">Денежные потоки (Cash </w:t>
      </w:r>
      <w:proofErr w:type="spellStart"/>
      <w:r w:rsidRPr="001D7136">
        <w:t>Flow</w:t>
      </w:r>
      <w:proofErr w:type="spellEnd"/>
      <w:r w:rsidRPr="001D7136">
        <w:t>)</w:t>
      </w:r>
    </w:p>
    <w:tbl>
      <w:tblPr>
        <w:tblW w:w="9073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1824"/>
        <w:gridCol w:w="728"/>
        <w:gridCol w:w="851"/>
        <w:gridCol w:w="850"/>
        <w:gridCol w:w="851"/>
        <w:gridCol w:w="850"/>
        <w:gridCol w:w="709"/>
        <w:gridCol w:w="709"/>
        <w:gridCol w:w="709"/>
        <w:gridCol w:w="992"/>
      </w:tblGrid>
      <w:tr w:rsidR="008C0A1B" w:rsidRPr="008C0A1B" w14:paraId="33517D5F" w14:textId="77777777" w:rsidTr="008C0A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C9309E6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Год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FEF63F7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2027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DAE967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2028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238D2D5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2029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FD1AFC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2030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100F4B5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2031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CB8C8AD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2032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7F777AD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2033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BB71818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2034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2407F1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2035</w:t>
            </w:r>
          </w:p>
        </w:tc>
      </w:tr>
      <w:tr w:rsidR="008C0A1B" w:rsidRPr="008C0A1B" w14:paraId="5ABB1287" w14:textId="77777777" w:rsidTr="008C0A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0AA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CAPEX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AB7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-6.0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E9F8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-4.0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A09D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-2.5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98DA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-1.5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B9BD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-0.6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559A2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6ABF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2BDA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3DCF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0</w:t>
            </w:r>
          </w:p>
        </w:tc>
      </w:tr>
      <w:tr w:rsidR="008C0A1B" w:rsidRPr="008C0A1B" w14:paraId="50F0CC17" w14:textId="77777777" w:rsidTr="008C0A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A746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Экономия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074A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7A14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0.8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FCBA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1.6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2C88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1.6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49C1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1.6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3D9E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1.6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9B55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1.6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E9EA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1.6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B8E5A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1.6</w:t>
            </w:r>
          </w:p>
        </w:tc>
      </w:tr>
      <w:tr w:rsidR="008C0A1B" w:rsidRPr="008C0A1B" w14:paraId="75BB5415" w14:textId="77777777" w:rsidTr="008C0A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6D71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Выручка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4EC8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3A7A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42C6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5.0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617F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8.0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2E7D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10.0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33B8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10.0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1088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10.0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0075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10.0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542E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10.0</w:t>
            </w:r>
          </w:p>
        </w:tc>
      </w:tr>
      <w:tr w:rsidR="008C0A1B" w:rsidRPr="008C0A1B" w14:paraId="0BE3ECF9" w14:textId="77777777" w:rsidTr="008C0A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8EA2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lastRenderedPageBreak/>
              <w:t>Чистый CF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B0FF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-6.0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FFCD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-1.76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3B27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2.78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745A6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6.18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BC29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9.28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35FB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9.28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5A3CA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9.28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72C5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9.28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C91C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10.28</w:t>
            </w:r>
          </w:p>
        </w:tc>
      </w:tr>
      <w:tr w:rsidR="008C0A1B" w:rsidRPr="008C0A1B" w14:paraId="6D6C482D" w14:textId="77777777" w:rsidTr="008C0A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CFF8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proofErr w:type="spellStart"/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Коэф</w:t>
            </w:r>
            <w:proofErr w:type="spellEnd"/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. диска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9D3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1.00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3721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0.88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BEAA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0.77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432C9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0.67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173F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0.59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97A4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0.52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3A8E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0.45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3A78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0.40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E21D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0.35</w:t>
            </w:r>
          </w:p>
        </w:tc>
      </w:tr>
      <w:tr w:rsidR="008C0A1B" w:rsidRPr="008C0A1B" w14:paraId="38B9C906" w14:textId="77777777" w:rsidTr="008C0A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D7C9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NPV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3A85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-6.0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EDF0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-1.55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E023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2.14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714A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4.14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DDCE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5.48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EAF8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4.83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22B5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4.18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41E9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3.71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5E69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3.25</w:t>
            </w:r>
          </w:p>
        </w:tc>
      </w:tr>
      <w:tr w:rsidR="008C0A1B" w:rsidRPr="008C0A1B" w14:paraId="1B57B7FB" w14:textId="77777777" w:rsidTr="008C0A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ADB7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Кумулятивный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22AB6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-6.0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4ACF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-7.55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8DA3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-5.41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8706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-1.27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BEBB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+4.21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E5B3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...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CEBB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...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B972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...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843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+20.18</w:t>
            </w:r>
          </w:p>
        </w:tc>
      </w:tr>
    </w:tbl>
    <w:p w14:paraId="23240268" w14:textId="0EC70A17" w:rsidR="008C0A1B" w:rsidRDefault="008C0A1B" w:rsidP="005C0A42">
      <w:pPr>
        <w:ind w:left="-1134" w:firstLine="0"/>
        <w:rPr>
          <w:lang w:val="en-US"/>
        </w:rPr>
      </w:pPr>
    </w:p>
    <w:p w14:paraId="04DAC510" w14:textId="33D0CA72" w:rsidR="008C0A1B" w:rsidRDefault="008C0A1B" w:rsidP="005C0A42">
      <w:pPr>
        <w:ind w:left="-1134" w:firstLine="0"/>
      </w:pPr>
      <w:r>
        <w:t xml:space="preserve">Таблица 5. </w:t>
      </w:r>
      <w:r w:rsidRPr="008C0A1B">
        <w:t>Допущения (</w:t>
      </w:r>
      <w:proofErr w:type="spellStart"/>
      <w:r w:rsidRPr="008C0A1B">
        <w:t>Assumptions</w:t>
      </w:r>
      <w:proofErr w:type="spellEnd"/>
      <w:r w:rsidRPr="008C0A1B">
        <w:t>)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1930"/>
        <w:gridCol w:w="1041"/>
        <w:gridCol w:w="3043"/>
      </w:tblGrid>
      <w:tr w:rsidR="008C0A1B" w:rsidRPr="008C0A1B" w14:paraId="0F9B8EA1" w14:textId="77777777" w:rsidTr="008C0A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E69D61D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Параметр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47F6F8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Значение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CDA592A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Комментарий</w:t>
            </w:r>
          </w:p>
        </w:tc>
      </w:tr>
      <w:tr w:rsidR="008C0A1B" w:rsidRPr="008C0A1B" w14:paraId="2F75DF7E" w14:textId="77777777" w:rsidTr="008C0A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7F64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Горизонт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1569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9 лет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6789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2027–2035</w:t>
            </w:r>
          </w:p>
        </w:tc>
      </w:tr>
      <w:tr w:rsidR="008C0A1B" w:rsidRPr="008C0A1B" w14:paraId="4CA71F0B" w14:textId="77777777" w:rsidTr="008C0A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BADC1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Ставка дисконта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9BCE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14%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0DBE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WACC + Риск</w:t>
            </w:r>
          </w:p>
        </w:tc>
      </w:tr>
      <w:tr w:rsidR="008C0A1B" w:rsidRPr="008C0A1B" w14:paraId="30BE97CA" w14:textId="77777777" w:rsidTr="008C0A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CDED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Налог на прибыль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CA46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20%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BCB7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НК РК</w:t>
            </w:r>
          </w:p>
        </w:tc>
      </w:tr>
      <w:tr w:rsidR="008C0A1B" w:rsidRPr="008C0A1B" w14:paraId="1FE62B95" w14:textId="77777777" w:rsidTr="008C0A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FC06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Цена золота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2B47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$60/г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0602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Консервативно (Рынок ~$70)</w:t>
            </w:r>
          </w:p>
        </w:tc>
      </w:tr>
      <w:tr w:rsidR="008C0A1B" w:rsidRPr="008C0A1B" w14:paraId="2059813D" w14:textId="77777777" w:rsidTr="008C0A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B716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Курс USD/KZT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88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475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CB85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Консервативно</w:t>
            </w:r>
          </w:p>
        </w:tc>
      </w:tr>
      <w:tr w:rsidR="008C0A1B" w:rsidRPr="008C0A1B" w14:paraId="3C2A4847" w14:textId="77777777" w:rsidTr="008C0A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C56C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Рост добычи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85EA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+30%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5F5D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Относительно базы</w:t>
            </w:r>
          </w:p>
        </w:tc>
      </w:tr>
      <w:tr w:rsidR="008C0A1B" w:rsidRPr="008C0A1B" w14:paraId="274071EC" w14:textId="77777777" w:rsidTr="008C0A1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AF4C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Содержание Au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D8D8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1.5 г/т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8EF6" w14:textId="77777777" w:rsidR="008C0A1B" w:rsidRPr="008C0A1B" w:rsidRDefault="008C0A1B" w:rsidP="008C0A1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Calibri" w:hAnsi="Calibri" w:cs="Calibri"/>
                <w:color w:val="000000"/>
                <w:sz w:val="24"/>
                <w:lang w:eastAsia="en-US"/>
              </w:rPr>
            </w:pPr>
            <w:r w:rsidRPr="008C0A1B">
              <w:rPr>
                <w:rFonts w:ascii="Calibri" w:hAnsi="Calibri" w:cs="Calibri"/>
                <w:color w:val="000000"/>
                <w:sz w:val="24"/>
                <w:lang w:eastAsia="en-US"/>
              </w:rPr>
              <w:t>Бенчмарк по региону</w:t>
            </w:r>
          </w:p>
        </w:tc>
      </w:tr>
    </w:tbl>
    <w:p w14:paraId="6BF33E12" w14:textId="767CB115" w:rsidR="008C0A1B" w:rsidRDefault="008C0A1B" w:rsidP="005C0A42">
      <w:pPr>
        <w:ind w:left="-1134" w:firstLine="0"/>
      </w:pPr>
    </w:p>
    <w:p w14:paraId="28A27A2D" w14:textId="56458A55" w:rsidR="002B75F8" w:rsidRDefault="002B75F8" w:rsidP="002B75F8">
      <w:pPr>
        <w:ind w:left="-1134" w:firstLine="0"/>
        <w:jc w:val="right"/>
      </w:pPr>
      <w:r>
        <w:t>Команда «</w:t>
      </w:r>
      <w:proofErr w:type="spellStart"/>
      <w:r>
        <w:rPr>
          <w:lang w:val="en-US"/>
        </w:rPr>
        <w:t>ByteBurners</w:t>
      </w:r>
      <w:proofErr w:type="spellEnd"/>
      <w:r>
        <w:t>»</w:t>
      </w:r>
    </w:p>
    <w:p w14:paraId="44D8B39F" w14:textId="0047BE09" w:rsidR="002B75F8" w:rsidRPr="002B75F8" w:rsidRDefault="002B75F8" w:rsidP="002B75F8">
      <w:pPr>
        <w:ind w:left="-1134" w:firstLine="0"/>
        <w:jc w:val="right"/>
      </w:pPr>
      <w:r>
        <w:t>2026 год</w:t>
      </w:r>
    </w:p>
    <w:sectPr w:rsidR="002B75F8" w:rsidRPr="002B75F8" w:rsidSect="005C0A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B654F"/>
    <w:multiLevelType w:val="hybridMultilevel"/>
    <w:tmpl w:val="B04E47AC"/>
    <w:lvl w:ilvl="0" w:tplc="3E7CA50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35459"/>
    <w:multiLevelType w:val="multilevel"/>
    <w:tmpl w:val="25C2000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12E515E"/>
    <w:multiLevelType w:val="hybridMultilevel"/>
    <w:tmpl w:val="450AE364"/>
    <w:lvl w:ilvl="0" w:tplc="62B8BB6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42"/>
    <w:rsid w:val="000F0CEE"/>
    <w:rsid w:val="001D7136"/>
    <w:rsid w:val="002B75F8"/>
    <w:rsid w:val="003550A5"/>
    <w:rsid w:val="0057145F"/>
    <w:rsid w:val="005C0A42"/>
    <w:rsid w:val="006821E4"/>
    <w:rsid w:val="008C0A1B"/>
    <w:rsid w:val="00C74FF5"/>
    <w:rsid w:val="00F2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6A16"/>
  <w15:chartTrackingRefBased/>
  <w15:docId w15:val="{1404CAA9-B59B-4812-8633-59F406AC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45F"/>
    <w:pPr>
      <w:spacing w:after="0" w:line="360" w:lineRule="auto"/>
      <w:ind w:firstLine="709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145F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45F"/>
    <w:pPr>
      <w:keepNext/>
      <w:keepLines/>
      <w:numPr>
        <w:numId w:val="4"/>
      </w:numPr>
      <w:spacing w:before="40"/>
      <w:ind w:hanging="36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145F"/>
    <w:pPr>
      <w:keepNext/>
      <w:keepLines/>
      <w:spacing w:before="40"/>
      <w:jc w:val="center"/>
      <w:outlineLvl w:val="2"/>
    </w:pPr>
    <w:rPr>
      <w:rFonts w:eastAsiaTheme="majorEastAsia" w:cstheme="majorBidi"/>
      <w:i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1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next w:val="a"/>
    <w:qFormat/>
    <w:rsid w:val="0057145F"/>
    <w:pPr>
      <w:spacing w:line="240" w:lineRule="auto"/>
      <w:jc w:val="center"/>
    </w:pPr>
    <w:rPr>
      <w:i/>
      <w:sz w:val="22"/>
    </w:rPr>
  </w:style>
  <w:style w:type="paragraph" w:customStyle="1" w:styleId="21">
    <w:name w:val="Стиль2"/>
    <w:basedOn w:val="a"/>
    <w:next w:val="a"/>
    <w:link w:val="22"/>
    <w:qFormat/>
    <w:rsid w:val="0057145F"/>
    <w:pPr>
      <w:tabs>
        <w:tab w:val="num" w:pos="720"/>
      </w:tabs>
      <w:ind w:left="720" w:hanging="360"/>
      <w:jc w:val="both"/>
    </w:pPr>
    <w:rPr>
      <w:i/>
    </w:rPr>
  </w:style>
  <w:style w:type="character" w:customStyle="1" w:styleId="22">
    <w:name w:val="Стиль2 Знак"/>
    <w:basedOn w:val="a0"/>
    <w:link w:val="21"/>
    <w:rsid w:val="0057145F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145F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145F"/>
    <w:rPr>
      <w:rFonts w:ascii="Times New Roman" w:eastAsiaTheme="majorEastAsia" w:hAnsi="Times New Roman" w:cstheme="majorBidi"/>
      <w:b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145F"/>
    <w:rPr>
      <w:rFonts w:ascii="Times New Roman" w:eastAsiaTheme="majorEastAsia" w:hAnsi="Times New Roman" w:cstheme="majorBidi"/>
      <w:i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D7136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Сагадеева</dc:creator>
  <cp:keywords/>
  <dc:description/>
  <cp:lastModifiedBy>Диана Сагадеева</cp:lastModifiedBy>
  <cp:revision>2</cp:revision>
  <dcterms:created xsi:type="dcterms:W3CDTF">2026-04-18T16:58:00Z</dcterms:created>
  <dcterms:modified xsi:type="dcterms:W3CDTF">2026-04-18T16:58:00Z</dcterms:modified>
</cp:coreProperties>
</file>